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7C290" w14:textId="4FAA2EE0" w:rsidR="000140F4" w:rsidRDefault="00A6361A" w:rsidP="003D3A96">
      <w:pPr>
        <w:pStyle w:val="a9"/>
        <w:numPr>
          <w:ilvl w:val="0"/>
          <w:numId w:val="1"/>
        </w:numPr>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подтверждения данной гипотезы, необходимо провести эксперимент, опираясь на методические указания Кручинина В.А. и Комаровой Н.Ф. Необходимо разделить детей на две группы. Первой группе </w:t>
      </w:r>
      <w:r w:rsidR="004A1E0B">
        <w:rPr>
          <w:rFonts w:ascii="Times New Roman" w:eastAsia="Times New Roman" w:hAnsi="Times New Roman" w:cs="Times New Roman"/>
          <w:sz w:val="28"/>
          <w:szCs w:val="28"/>
        </w:rPr>
        <w:t>нужно</w:t>
      </w:r>
      <w:r>
        <w:rPr>
          <w:rFonts w:ascii="Times New Roman" w:eastAsia="Times New Roman" w:hAnsi="Times New Roman" w:cs="Times New Roman"/>
          <w:sz w:val="28"/>
          <w:szCs w:val="28"/>
        </w:rPr>
        <w:t xml:space="preserve"> предложить 4 раза прочитать материал, а потом воспроизвести его.</w:t>
      </w:r>
      <w:r w:rsidR="004A1E0B">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торая группа должна прочитать этот же материал 2 раза, затем пересказать его, а </w:t>
      </w:r>
      <w:r w:rsidR="004A1E0B">
        <w:rPr>
          <w:rFonts w:ascii="Times New Roman" w:eastAsia="Times New Roman" w:hAnsi="Times New Roman" w:cs="Times New Roman"/>
          <w:sz w:val="28"/>
          <w:szCs w:val="28"/>
        </w:rPr>
        <w:t>позже прочитать еще 2 раза</w:t>
      </w:r>
      <w:r>
        <w:rPr>
          <w:rFonts w:ascii="Times New Roman" w:eastAsia="Times New Roman" w:hAnsi="Times New Roman" w:cs="Times New Roman"/>
          <w:sz w:val="28"/>
          <w:szCs w:val="28"/>
        </w:rPr>
        <w:t>. Результаты эксперимента у второй группы будут значительно лучше, чем у первой.</w:t>
      </w:r>
    </w:p>
    <w:p w14:paraId="60A1B593" w14:textId="550F5CD7" w:rsidR="004A1E0B" w:rsidRDefault="004A1E0B" w:rsidP="003D3A96">
      <w:pPr>
        <w:pStyle w:val="a9"/>
        <w:numPr>
          <w:ilvl w:val="0"/>
          <w:numId w:val="1"/>
        </w:numPr>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воспользоваться методикой Дж. Морено – социометрия. </w:t>
      </w:r>
      <w:r w:rsidR="00085014">
        <w:rPr>
          <w:rFonts w:ascii="Times New Roman" w:eastAsia="Times New Roman" w:hAnsi="Times New Roman" w:cs="Times New Roman"/>
          <w:sz w:val="28"/>
          <w:szCs w:val="28"/>
        </w:rPr>
        <w:t xml:space="preserve">При положительных результатах тестирования, психолог будет знакомить учащихся с результатами индивидуально. Если результаты будут негативными, то необходимо сообщать о результатах родителям. </w:t>
      </w:r>
      <w:r w:rsidR="00F50384">
        <w:rPr>
          <w:rFonts w:ascii="Times New Roman" w:eastAsia="Times New Roman" w:hAnsi="Times New Roman" w:cs="Times New Roman"/>
          <w:sz w:val="28"/>
          <w:szCs w:val="28"/>
        </w:rPr>
        <w:t>Также психологу необходимо сообщить о результатах учителю, чтобы он использовал полученные данные для сплочения коллектива.</w:t>
      </w:r>
    </w:p>
    <w:p w14:paraId="4E37EEDE" w14:textId="03451772" w:rsidR="00085014" w:rsidRDefault="00CA3F2B" w:rsidP="003D3A96">
      <w:pPr>
        <w:pStyle w:val="a9"/>
        <w:numPr>
          <w:ilvl w:val="0"/>
          <w:numId w:val="1"/>
        </w:numPr>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 может побеседовать с учителем, либо посетить урок и выявить, что является причиной беспокойства ребёнка. Также психолог может побеседовать с учеником с разрешения родителей, а также провести беседу непосредственно с родителями.</w:t>
      </w:r>
    </w:p>
    <w:p w14:paraId="1B58459C" w14:textId="46A09E86" w:rsidR="00CA3F2B" w:rsidRDefault="003E78E3" w:rsidP="003D3A96">
      <w:pPr>
        <w:pStyle w:val="a9"/>
        <w:numPr>
          <w:ilvl w:val="0"/>
          <w:numId w:val="1"/>
        </w:numPr>
        <w:spacing w:after="0" w:line="360" w:lineRule="auto"/>
        <w:ind w:left="0" w:firstLine="720"/>
        <w:jc w:val="both"/>
        <w:rPr>
          <w:rFonts w:ascii="Times New Roman" w:eastAsia="Times New Roman" w:hAnsi="Times New Roman" w:cs="Times New Roman"/>
          <w:sz w:val="28"/>
          <w:szCs w:val="28"/>
        </w:rPr>
      </w:pPr>
      <w:r w:rsidRPr="003E78E3">
        <w:rPr>
          <w:rFonts w:ascii="Times New Roman" w:eastAsia="Times New Roman" w:hAnsi="Times New Roman" w:cs="Times New Roman"/>
          <w:sz w:val="28"/>
          <w:szCs w:val="28"/>
        </w:rPr>
        <w:t xml:space="preserve">А) Наблюдение позволяет изучить психические процессы </w:t>
      </w:r>
      <w:r>
        <w:rPr>
          <w:rFonts w:ascii="Times New Roman" w:eastAsia="Times New Roman" w:hAnsi="Times New Roman" w:cs="Times New Roman"/>
          <w:sz w:val="28"/>
          <w:szCs w:val="28"/>
        </w:rPr>
        <w:t>с помощью следующих аспектов:</w:t>
      </w:r>
      <w:r w:rsidRPr="003E78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Pr="003E78E3">
        <w:rPr>
          <w:rFonts w:ascii="Times New Roman" w:eastAsia="Times New Roman" w:hAnsi="Times New Roman" w:cs="Times New Roman"/>
          <w:sz w:val="28"/>
          <w:szCs w:val="28"/>
        </w:rPr>
        <w:t>ест</w:t>
      </w:r>
      <w:r>
        <w:rPr>
          <w:rFonts w:ascii="Times New Roman" w:eastAsia="Times New Roman" w:hAnsi="Times New Roman" w:cs="Times New Roman"/>
          <w:sz w:val="28"/>
          <w:szCs w:val="28"/>
        </w:rPr>
        <w:t xml:space="preserve">ественных условиях (наблюдение в игровой комнате – изучение социальных взаимодействий), в «лабораторных» условиях (можно создавать контролируемые условия для проведения экспериментов и наблюдений); с помощью специальных программ наблюдения </w:t>
      </w:r>
      <w:r w:rsidR="00D66008">
        <w:rPr>
          <w:rFonts w:ascii="Times New Roman" w:eastAsia="Times New Roman" w:hAnsi="Times New Roman" w:cs="Times New Roman"/>
          <w:sz w:val="28"/>
          <w:szCs w:val="28"/>
        </w:rPr>
        <w:t>(дневники наблюдения); использование наблюдения в клинической практике (диагностика психического развития (шкала развития Гейера)).</w:t>
      </w:r>
    </w:p>
    <w:p w14:paraId="4380CBBF" w14:textId="2BB991F3" w:rsidR="00D66008" w:rsidRDefault="00D66008"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С помощью эксперимента можно создать контролируемую среду, что позволит исключить влияние внешних факторов на результаты исследования (особое значение – детская психология, где множество факторов может повлиять на поведение ребёнка). Эксперимент проводится в обстановке, которая приближена к привычным условиям; используется игровая форма для </w:t>
      </w:r>
      <w:r>
        <w:rPr>
          <w:rFonts w:ascii="Times New Roman" w:eastAsia="Times New Roman" w:hAnsi="Times New Roman" w:cs="Times New Roman"/>
          <w:sz w:val="28"/>
          <w:szCs w:val="28"/>
        </w:rPr>
        <w:lastRenderedPageBreak/>
        <w:t>получения более точных результатов; деятельность эксперимента должна быть интересна детям.</w:t>
      </w:r>
    </w:p>
    <w:p w14:paraId="5F4D7DF5" w14:textId="77777777" w:rsidR="00F67237" w:rsidRDefault="00D66008"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F67237">
        <w:rPr>
          <w:rFonts w:ascii="Times New Roman" w:eastAsia="Times New Roman" w:hAnsi="Times New Roman" w:cs="Times New Roman"/>
          <w:sz w:val="28"/>
          <w:szCs w:val="28"/>
        </w:rPr>
        <w:t>Опросный метод позволяет получить информацию непосредственно от детей. Основные аспекты: разработка вопросов (должны быть понятными для соответствующего возраста, сформулированы простым языком), формат анкеты, обработка данных. Преимущества: личное участие (повышение мотивации и интереса к теме), объективность, широкий охват, удобство.</w:t>
      </w:r>
    </w:p>
    <w:p w14:paraId="4C8D4313" w14:textId="0A3D8466" w:rsidR="00D66008" w:rsidRDefault="007713FD"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Беседа предполагает целенаправленное обсуждение на заранее выбранную тему. Цель – получение информации о индивидуальных особенностях и существующих проблемах ребёнка. Отличие беседы от разговора – содержание беседы разворачивается вокруг узкой темы, значимой для ребёнка. </w:t>
      </w:r>
    </w:p>
    <w:p w14:paraId="0AD95593" w14:textId="32EAA232" w:rsidR="007713FD" w:rsidRDefault="007713FD"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Для детей обычно используют более простые и адаптированные тесты, нежели для взрослых. Для оценки интеллектуального развития используются когнитивные тесты (Шкала умственного развития Бине-</w:t>
      </w:r>
      <w:r w:rsidR="00557FEC">
        <w:rPr>
          <w:rFonts w:ascii="Times New Roman" w:eastAsia="Times New Roman" w:hAnsi="Times New Roman" w:cs="Times New Roman"/>
          <w:sz w:val="28"/>
          <w:szCs w:val="28"/>
        </w:rPr>
        <w:t>Симона, Векслеровские</w:t>
      </w:r>
      <w:r>
        <w:rPr>
          <w:rFonts w:ascii="Times New Roman" w:eastAsia="Times New Roman" w:hAnsi="Times New Roman" w:cs="Times New Roman"/>
          <w:sz w:val="28"/>
          <w:szCs w:val="28"/>
        </w:rPr>
        <w:t xml:space="preserve"> шкалы интеллекта)</w:t>
      </w:r>
      <w:r w:rsidR="00557FEC">
        <w:rPr>
          <w:rFonts w:ascii="Times New Roman" w:eastAsia="Times New Roman" w:hAnsi="Times New Roman" w:cs="Times New Roman"/>
          <w:sz w:val="28"/>
          <w:szCs w:val="28"/>
        </w:rPr>
        <w:t>. Чтобы оценить черты характера, мотивации ребёнка используются личностные тесты (Миннесотский многофазный личностный опросник, Кейрси-Бриггс). Применение тестов помогает не только выявить сильные и слабые стороны ребёнка, но и предложить пути для их развития и поддержки.</w:t>
      </w:r>
    </w:p>
    <w:p w14:paraId="073A6EB6" w14:textId="5A36A297" w:rsidR="00557FEC" w:rsidRDefault="00557FEC"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531E">
        <w:rPr>
          <w:rFonts w:ascii="Times New Roman" w:eastAsia="Times New Roman" w:hAnsi="Times New Roman" w:cs="Times New Roman"/>
          <w:sz w:val="28"/>
          <w:szCs w:val="28"/>
        </w:rPr>
        <w:t>Эмпирическая периодизация – сложившаяся на жизненном опыте. Не учитывает потенциальных возможностей ребёнка.</w:t>
      </w:r>
    </w:p>
    <w:p w14:paraId="6D934439" w14:textId="3433CC30" w:rsidR="003D531E" w:rsidRDefault="003D531E"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Теоретическая периодизация – потенциально возможна при идеальных условиях (полный учёт всех влияющих факторов, а также при правильной организации обучения и воспитания).</w:t>
      </w:r>
    </w:p>
    <w:p w14:paraId="57A21379" w14:textId="667E4ABD" w:rsidR="003D531E" w:rsidRDefault="003D531E"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Периодизация Д.Б. Эльконина – что-то среднее между эмпирической и теоретической периодизацией.</w:t>
      </w:r>
    </w:p>
    <w:p w14:paraId="040A97C9" w14:textId="75E968C9" w:rsidR="003D531E" w:rsidRDefault="003D531E"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Да, можно. Эриксон считал, что каждая стадия жизненного цикла человека характеризуется уникальным к</w:t>
      </w:r>
      <w:r w:rsidR="00074572">
        <w:rPr>
          <w:rFonts w:ascii="Times New Roman" w:eastAsia="Times New Roman" w:hAnsi="Times New Roman" w:cs="Times New Roman"/>
          <w:sz w:val="28"/>
          <w:szCs w:val="28"/>
        </w:rPr>
        <w:t>ризисом</w:t>
      </w:r>
      <w:r>
        <w:rPr>
          <w:rFonts w:ascii="Times New Roman" w:eastAsia="Times New Roman" w:hAnsi="Times New Roman" w:cs="Times New Roman"/>
          <w:sz w:val="28"/>
          <w:szCs w:val="28"/>
        </w:rPr>
        <w:t xml:space="preserve">, который человек должен </w:t>
      </w:r>
      <w:r>
        <w:rPr>
          <w:rFonts w:ascii="Times New Roman" w:eastAsia="Times New Roman" w:hAnsi="Times New Roman" w:cs="Times New Roman"/>
          <w:sz w:val="28"/>
          <w:szCs w:val="28"/>
        </w:rPr>
        <w:lastRenderedPageBreak/>
        <w:t>преодолеть для дальнейшего успешного развития</w:t>
      </w:r>
      <w:r w:rsidR="00074572">
        <w:rPr>
          <w:rFonts w:ascii="Times New Roman" w:eastAsia="Times New Roman" w:hAnsi="Times New Roman" w:cs="Times New Roman"/>
          <w:sz w:val="28"/>
          <w:szCs w:val="28"/>
        </w:rPr>
        <w:t>, так как фиксация на нём помешает дальнейшей жизни.</w:t>
      </w:r>
    </w:p>
    <w:p w14:paraId="3DF2E4AB" w14:textId="5A6D952E" w:rsidR="00074572" w:rsidRDefault="00074572"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D3A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Нет, так как 5-6 летние дошкольники находятся на уровне предварительной конвенциональной морали, когда они еще не руководствуются внутренними убеждениями и стремлениями, стремятся следовать этим правилам, чтобы избежать наказания и получить одобрение со стороны взрослых. Под данные требования подходит постконвенци</w:t>
      </w:r>
      <w:r w:rsidR="00E2628A">
        <w:rPr>
          <w:rFonts w:ascii="Times New Roman" w:eastAsia="Times New Roman" w:hAnsi="Times New Roman" w:cs="Times New Roman"/>
          <w:sz w:val="28"/>
          <w:szCs w:val="28"/>
        </w:rPr>
        <w:t>он</w:t>
      </w:r>
      <w:r>
        <w:rPr>
          <w:rFonts w:ascii="Times New Roman" w:eastAsia="Times New Roman" w:hAnsi="Times New Roman" w:cs="Times New Roman"/>
          <w:sz w:val="28"/>
          <w:szCs w:val="28"/>
        </w:rPr>
        <w:t>альный уровень морали.</w:t>
      </w:r>
    </w:p>
    <w:p w14:paraId="556E5935" w14:textId="27FDAA63" w:rsidR="00E2628A" w:rsidRDefault="00E2628A"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Я бы взяла за основу периодизацию Д.Б. Эльконина, поскольку она помогает структурировать образовательную среду и содержание обучения </w:t>
      </w:r>
      <w:r w:rsidR="00446D3E">
        <w:rPr>
          <w:rFonts w:ascii="Times New Roman" w:eastAsia="Times New Roman" w:hAnsi="Times New Roman" w:cs="Times New Roman"/>
          <w:sz w:val="28"/>
          <w:szCs w:val="28"/>
        </w:rPr>
        <w:t>в соответствии с этапами развития ребёнка, что важно для эффективной работы с дошкольниками.</w:t>
      </w:r>
    </w:p>
    <w:p w14:paraId="52C6FC2D" w14:textId="55B2CA89" w:rsidR="00446D3E" w:rsidRDefault="00446D3E"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851F7">
        <w:rPr>
          <w:rFonts w:ascii="Times New Roman" w:eastAsia="Times New Roman" w:hAnsi="Times New Roman" w:cs="Times New Roman"/>
          <w:sz w:val="28"/>
          <w:szCs w:val="28"/>
        </w:rPr>
        <w:t xml:space="preserve">Опираясь на метод американского специалиста Харви Карпа «Пять шагов доктора Карпа», который основан на понимании того, что новорожденные испытывают стресс, покидая утробу матери, на поставленный вопрос можно ответить положительно, так как согласно его исследованиям, быстрое реагирование на плач ребенка помогает снизить уровень стресса и способствует установлению крепкой связи между родителем и ребенком. </w:t>
      </w:r>
    </w:p>
    <w:p w14:paraId="4D688D19" w14:textId="6901EB48" w:rsidR="005851F7" w:rsidRDefault="005851F7"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D3A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86B1E">
        <w:rPr>
          <w:rFonts w:ascii="Times New Roman" w:eastAsia="Times New Roman" w:hAnsi="Times New Roman" w:cs="Times New Roman"/>
          <w:sz w:val="28"/>
          <w:szCs w:val="28"/>
        </w:rPr>
        <w:t>Нет, так как этом возрасте у ребёнка развита предметно-манипулятивная деятельность. В этот период ребёнок все игрушки берёт в рот, поэтому необходимо, чтобы они были достаточно большими (во избежание проглатывания) и чистыми (невозможно обеспечить для мягкой игрушки).</w:t>
      </w:r>
    </w:p>
    <w:p w14:paraId="33368532" w14:textId="61CB2685" w:rsidR="00586B1E" w:rsidRDefault="00586B1E"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Не нужно изолировать ребёнка от чужих, это только усугубит его адаптацию к незнакомым людям.</w:t>
      </w:r>
      <w:r w:rsidR="00394A7A">
        <w:rPr>
          <w:rFonts w:ascii="Times New Roman" w:eastAsia="Times New Roman" w:hAnsi="Times New Roman" w:cs="Times New Roman"/>
          <w:sz w:val="28"/>
          <w:szCs w:val="28"/>
        </w:rPr>
        <w:t xml:space="preserve"> По мнению психолога Альберта Бандурои, дети учатся, наблюдая за поведением взрослых, тем самым </w:t>
      </w:r>
      <w:r>
        <w:rPr>
          <w:rFonts w:ascii="Times New Roman" w:eastAsia="Times New Roman" w:hAnsi="Times New Roman" w:cs="Times New Roman"/>
          <w:sz w:val="28"/>
          <w:szCs w:val="28"/>
        </w:rPr>
        <w:t>рекомендуется постепенно знакомить ребёнка с новыми людьми в поддерживающей и безопасной обстановке.</w:t>
      </w:r>
      <w:r w:rsidR="00394A7A">
        <w:rPr>
          <w:rFonts w:ascii="Times New Roman" w:eastAsia="Times New Roman" w:hAnsi="Times New Roman" w:cs="Times New Roman"/>
          <w:sz w:val="28"/>
          <w:szCs w:val="28"/>
        </w:rPr>
        <w:t xml:space="preserve"> </w:t>
      </w:r>
    </w:p>
    <w:p w14:paraId="57E6FB65" w14:textId="3EC23B5B" w:rsidR="00394A7A" w:rsidRDefault="00394A7A"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Такие игры способствуют развитию мелкой моторики, развитию внимания и речи.</w:t>
      </w:r>
    </w:p>
    <w:p w14:paraId="64FBEBEF" w14:textId="3714CC9F" w:rsidR="00394A7A" w:rsidRDefault="00394A7A"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 этом возрасте у ребёнка начинается кризис трёх лет, он осознаёт себя, стремится к самостоятельности и пытается отстаивать собственное «Я». </w:t>
      </w:r>
      <w:r w:rsidR="009B15A4">
        <w:rPr>
          <w:rFonts w:ascii="Times New Roman" w:eastAsia="Times New Roman" w:hAnsi="Times New Roman" w:cs="Times New Roman"/>
          <w:sz w:val="28"/>
          <w:szCs w:val="28"/>
        </w:rPr>
        <w:t>Наказывать ребёнка за это нельзя. Родителям необходимо постараться стать более гибкими в воспитательных мероприятиях, а также дать ему определенную долю самостоятельности.</w:t>
      </w:r>
    </w:p>
    <w:p w14:paraId="66D9516B" w14:textId="5DD17F9B" w:rsidR="009B15A4" w:rsidRDefault="009B15A4"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D3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точки зрения психолога Людмилы Петрановской в данной ситуации необходимо придерживаться следующего алгоритма действий: понять причину, сохранить спокойствие, объяснить последствия, установить границы, поддержать ребёнка (помочь найти способы выражать свои чувства более приемлемым способом), быть примером (дети по большей части учатся на примере, а не на словах).</w:t>
      </w:r>
    </w:p>
    <w:p w14:paraId="6448ECF5" w14:textId="586FA8B9" w:rsidR="009B15A4" w:rsidRDefault="009B15A4"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3D3A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D3A96">
        <w:rPr>
          <w:rFonts w:ascii="Times New Roman" w:eastAsia="Times New Roman" w:hAnsi="Times New Roman" w:cs="Times New Roman"/>
          <w:sz w:val="28"/>
          <w:szCs w:val="28"/>
        </w:rPr>
        <w:t xml:space="preserve">Мать поступает правильно. </w:t>
      </w:r>
      <w:r w:rsidR="003D3A96" w:rsidRPr="003D3A96">
        <w:rPr>
          <w:rFonts w:ascii="Times New Roman" w:eastAsia="Times New Roman" w:hAnsi="Times New Roman" w:cs="Times New Roman"/>
          <w:sz w:val="28"/>
          <w:szCs w:val="28"/>
        </w:rPr>
        <w:t>Пример из практики американской исследовательницы детского развития Патриции К. Гринфилд демонстрирует, что взаимодействие и разговоры с ребенком способствуют развитию его когнитивных и языковых способностей.</w:t>
      </w:r>
      <w:r w:rsidR="003D3A96">
        <w:rPr>
          <w:rFonts w:ascii="Times New Roman" w:eastAsia="Times New Roman" w:hAnsi="Times New Roman" w:cs="Times New Roman"/>
          <w:sz w:val="28"/>
          <w:szCs w:val="28"/>
        </w:rPr>
        <w:t xml:space="preserve"> Таким образом, такое взаимодействие способствует развитию речи, памяти и социальных навыков ребёнка.</w:t>
      </w:r>
    </w:p>
    <w:p w14:paraId="271913A6" w14:textId="77777777" w:rsidR="005256E9" w:rsidRDefault="005256E9" w:rsidP="003D3A96">
      <w:pPr>
        <w:pStyle w:val="a9"/>
        <w:spacing w:after="0" w:line="360" w:lineRule="auto"/>
        <w:ind w:left="0" w:firstLine="720"/>
        <w:jc w:val="both"/>
        <w:rPr>
          <w:rFonts w:ascii="Times New Roman" w:eastAsia="Times New Roman" w:hAnsi="Times New Roman" w:cs="Times New Roman"/>
          <w:sz w:val="28"/>
          <w:szCs w:val="28"/>
        </w:rPr>
      </w:pPr>
    </w:p>
    <w:p w14:paraId="729E6B2E" w14:textId="647019E3" w:rsidR="005256E9" w:rsidRDefault="005256E9"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Задача №2:</w:t>
      </w:r>
    </w:p>
    <w:p w14:paraId="3723F6A5" w14:textId="6A25BF22" w:rsidR="005256E9" w:rsidRDefault="005256E9" w:rsidP="003D3A96">
      <w:pPr>
        <w:pStyle w:val="a9"/>
        <w:spacing w:after="0"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рассмотрении данной ситуации можно опиратьс</w:t>
      </w:r>
      <w:r w:rsidR="006D7221">
        <w:rPr>
          <w:rFonts w:ascii="Times New Roman" w:eastAsia="Times New Roman" w:hAnsi="Times New Roman" w:cs="Times New Roman"/>
          <w:sz w:val="28"/>
          <w:szCs w:val="28"/>
        </w:rPr>
        <w:t>я на «теорию когнитивного развития» Жана Пиаже. Он утверждал, что дети в подростковом возрасте становятся более способными к абстрактному мышлению и способны лучше понимать социальные взаимоотношения и роли. Возможно, что появление сестры стимулировало когнитивные изменения у Димы. Тем самым, Дима понимает, что Алина нуждается в заботе и добровольно взял на себя эту роль, чтобы заполнить пустоту, которая образовалась из-за изменения родительского внимания.</w:t>
      </w:r>
    </w:p>
    <w:p w14:paraId="36262119" w14:textId="77777777" w:rsidR="00AB0ECE" w:rsidRDefault="00AB0ECE" w:rsidP="003D3A96">
      <w:pPr>
        <w:pStyle w:val="a9"/>
        <w:spacing w:after="0" w:line="360" w:lineRule="auto"/>
        <w:ind w:left="0" w:firstLine="720"/>
        <w:jc w:val="both"/>
        <w:rPr>
          <w:rFonts w:ascii="Times New Roman" w:eastAsia="Times New Roman" w:hAnsi="Times New Roman" w:cs="Times New Roman"/>
          <w:sz w:val="28"/>
          <w:szCs w:val="28"/>
        </w:rPr>
      </w:pPr>
    </w:p>
    <w:p w14:paraId="085732F3" w14:textId="77777777" w:rsidR="00AB0ECE" w:rsidRDefault="00AB0ECE" w:rsidP="003D3A96">
      <w:pPr>
        <w:pStyle w:val="a9"/>
        <w:spacing w:after="0" w:line="360" w:lineRule="auto"/>
        <w:ind w:left="0" w:firstLine="720"/>
        <w:jc w:val="both"/>
        <w:rPr>
          <w:rFonts w:ascii="Times New Roman" w:eastAsia="Times New Roman" w:hAnsi="Times New Roman" w:cs="Times New Roman"/>
          <w:sz w:val="28"/>
          <w:szCs w:val="28"/>
        </w:rPr>
      </w:pPr>
    </w:p>
    <w:p w14:paraId="7E766263" w14:textId="77777777" w:rsidR="00AB0ECE" w:rsidRDefault="00AB0ECE" w:rsidP="003D3A96">
      <w:pPr>
        <w:pStyle w:val="a9"/>
        <w:spacing w:after="0" w:line="360" w:lineRule="auto"/>
        <w:ind w:left="0" w:firstLine="720"/>
        <w:jc w:val="both"/>
        <w:rPr>
          <w:rFonts w:ascii="Times New Roman" w:eastAsia="Times New Roman" w:hAnsi="Times New Roman" w:cs="Times New Roman"/>
          <w:sz w:val="28"/>
          <w:szCs w:val="28"/>
        </w:rPr>
      </w:pPr>
    </w:p>
    <w:p w14:paraId="66BC624B" w14:textId="77777777" w:rsidR="00AB0ECE" w:rsidRDefault="00AB0ECE" w:rsidP="003D3A96">
      <w:pPr>
        <w:pStyle w:val="a9"/>
        <w:spacing w:after="0" w:line="360" w:lineRule="auto"/>
        <w:ind w:left="0" w:firstLine="720"/>
        <w:jc w:val="both"/>
        <w:rPr>
          <w:rFonts w:ascii="Times New Roman" w:eastAsia="Times New Roman" w:hAnsi="Times New Roman" w:cs="Times New Roman"/>
          <w:sz w:val="28"/>
          <w:szCs w:val="28"/>
        </w:rPr>
      </w:pPr>
    </w:p>
    <w:p w14:paraId="3178C05F" w14:textId="04743FEB" w:rsidR="00AB0ECE" w:rsidRDefault="00AB0ECE" w:rsidP="00AB0ECE">
      <w:pPr>
        <w:pStyle w:val="a9"/>
        <w:spacing w:after="0" w:line="360" w:lineRule="auto"/>
        <w:ind w:left="0" w:firstLine="720"/>
        <w:jc w:val="center"/>
        <w:rPr>
          <w:rFonts w:ascii="Times New Roman" w:eastAsia="Times New Roman" w:hAnsi="Times New Roman" w:cs="Times New Roman"/>
          <w:b/>
          <w:bCs/>
          <w:sz w:val="28"/>
          <w:szCs w:val="28"/>
        </w:rPr>
      </w:pPr>
      <w:r w:rsidRPr="00AB0ECE">
        <w:rPr>
          <w:rFonts w:ascii="Times New Roman" w:eastAsia="Times New Roman" w:hAnsi="Times New Roman" w:cs="Times New Roman"/>
          <w:b/>
          <w:bCs/>
          <w:sz w:val="28"/>
          <w:szCs w:val="28"/>
        </w:rPr>
        <w:lastRenderedPageBreak/>
        <w:t>Список использованных источников</w:t>
      </w:r>
    </w:p>
    <w:p w14:paraId="682EC918" w14:textId="77777777" w:rsidR="00AB0ECE" w:rsidRDefault="00AB0ECE" w:rsidP="00AB0ECE">
      <w:pPr>
        <w:pStyle w:val="a9"/>
        <w:spacing w:after="0" w:line="360" w:lineRule="auto"/>
        <w:ind w:left="0" w:firstLine="720"/>
        <w:jc w:val="center"/>
        <w:rPr>
          <w:rFonts w:ascii="Times New Roman" w:eastAsia="Times New Roman" w:hAnsi="Times New Roman" w:cs="Times New Roman"/>
          <w:b/>
          <w:bCs/>
          <w:sz w:val="28"/>
          <w:szCs w:val="28"/>
        </w:rPr>
      </w:pPr>
    </w:p>
    <w:p w14:paraId="34491B09" w14:textId="12767C8C" w:rsidR="00313373" w:rsidRDefault="00313373" w:rsidP="00AB0ECE">
      <w:pPr>
        <w:pStyle w:val="a9"/>
        <w:numPr>
          <w:ilvl w:val="0"/>
          <w:numId w:val="2"/>
        </w:numPr>
        <w:spacing w:after="0" w:line="360" w:lineRule="auto"/>
        <w:jc w:val="both"/>
        <w:rPr>
          <w:rFonts w:ascii="Times New Roman" w:eastAsia="Times New Roman" w:hAnsi="Times New Roman" w:cs="Times New Roman"/>
          <w:sz w:val="28"/>
          <w:szCs w:val="28"/>
        </w:rPr>
      </w:pPr>
      <w:r w:rsidRPr="00313373">
        <w:rPr>
          <w:rFonts w:ascii="Times New Roman" w:eastAsia="Times New Roman" w:hAnsi="Times New Roman" w:cs="Times New Roman"/>
          <w:sz w:val="28"/>
          <w:szCs w:val="28"/>
        </w:rPr>
        <w:t>3.</w:t>
      </w:r>
      <w:r w:rsidRPr="00313373">
        <w:rPr>
          <w:rFonts w:ascii="Times New Roman" w:eastAsia="Times New Roman" w:hAnsi="Times New Roman" w:cs="Times New Roman"/>
          <w:sz w:val="28"/>
          <w:szCs w:val="28"/>
        </w:rPr>
        <w:tab/>
        <w:t>Психология подросткового возраста : учебник и практикум для вузов / Т. П. Авдулова. — Москва : Издательство Юрайт, 2020. — 394 с. — (Высшее образование). — ISBN 978-5-9916-9438-4. — Текст : электронный // ЭБС Юрайт [сайт]. с. 136 — URL: https://urait.ru/bcode/450345/p.136</w:t>
      </w:r>
    </w:p>
    <w:p w14:paraId="768C5557" w14:textId="47DE6F5E" w:rsidR="00313373" w:rsidRDefault="00313373" w:rsidP="00313373">
      <w:pPr>
        <w:pStyle w:val="a9"/>
        <w:numPr>
          <w:ilvl w:val="0"/>
          <w:numId w:val="2"/>
        </w:numPr>
        <w:spacing w:after="0" w:line="360" w:lineRule="auto"/>
        <w:jc w:val="both"/>
        <w:rPr>
          <w:rFonts w:ascii="Times New Roman" w:eastAsia="Times New Roman" w:hAnsi="Times New Roman" w:cs="Times New Roman"/>
          <w:sz w:val="28"/>
          <w:szCs w:val="28"/>
        </w:rPr>
      </w:pPr>
      <w:r w:rsidRPr="00313373">
        <w:rPr>
          <w:rFonts w:ascii="Times New Roman" w:eastAsia="Times New Roman" w:hAnsi="Times New Roman" w:cs="Times New Roman"/>
          <w:sz w:val="28"/>
          <w:szCs w:val="28"/>
        </w:rPr>
        <w:t>Хухлаева, О. В.  Психология развития и возрастная психология : учебник для вузов / О. В. Хухлаева, Е. В. Зыков, Г. В. Базаева ; под редакцией О. В. Хухлаевой. — Москва : Издательство Юрайт, 2024. — 367 с. — (Высшее образование). — ISBN 978-5-534-00672-8. — Текст : электронный // Образовательная платформа Юрайт [сайт]. — URL: https://urait.ru/bcode/535856 (дата обращения: 02.10.2024).</w:t>
      </w:r>
    </w:p>
    <w:p w14:paraId="0BB57C9B" w14:textId="0E4F0771" w:rsidR="00313373" w:rsidRDefault="00313373" w:rsidP="00313373">
      <w:pPr>
        <w:pStyle w:val="a9"/>
        <w:numPr>
          <w:ilvl w:val="0"/>
          <w:numId w:val="2"/>
        </w:numPr>
        <w:spacing w:after="0" w:line="360" w:lineRule="auto"/>
        <w:jc w:val="both"/>
        <w:rPr>
          <w:rFonts w:ascii="Times New Roman" w:eastAsia="Times New Roman" w:hAnsi="Times New Roman" w:cs="Times New Roman"/>
          <w:sz w:val="28"/>
          <w:szCs w:val="28"/>
        </w:rPr>
      </w:pPr>
      <w:r w:rsidRPr="00313373">
        <w:rPr>
          <w:rFonts w:ascii="Times New Roman" w:eastAsia="Times New Roman" w:hAnsi="Times New Roman" w:cs="Times New Roman"/>
          <w:sz w:val="28"/>
          <w:szCs w:val="28"/>
        </w:rPr>
        <w:t>Шаповаленко, И. В.  Психология развития и возрастная психология : учебник и практикум для вузов / И. В. Шаповаленко. — 3-е изд., перераб. и доп. — Москва : Издательство Юрайт, 2024. — 457 с. — (Высшее образование). — ISBN 978-5-534-11341-9. — Текст : электронный // Образовательная платформа Юрайт [сайт]. — URL: https://urait.ru/bcode/535701 (дата обращения: 02.10.2024).</w:t>
      </w:r>
    </w:p>
    <w:p w14:paraId="0AB52CDE" w14:textId="7AEDB13D" w:rsidR="00313373" w:rsidRDefault="00AB0ECE" w:rsidP="00313373">
      <w:pPr>
        <w:pStyle w:val="a9"/>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Кручинин В.А., Комарова Н.Ф. Нижегородский государственный архитектурно-строительный университет, 2015. Методические указания.</w:t>
      </w:r>
    </w:p>
    <w:p w14:paraId="7451F531" w14:textId="63087078" w:rsidR="00AB0ECE" w:rsidRPr="002A69F4" w:rsidRDefault="00313373" w:rsidP="002A69F4">
      <w:pPr>
        <w:pStyle w:val="a9"/>
        <w:numPr>
          <w:ilvl w:val="0"/>
          <w:numId w:val="2"/>
        </w:numPr>
        <w:spacing w:after="0" w:line="360" w:lineRule="auto"/>
        <w:jc w:val="both"/>
        <w:rPr>
          <w:rFonts w:ascii="Times New Roman" w:eastAsia="Times New Roman" w:hAnsi="Times New Roman" w:cs="Times New Roman"/>
          <w:sz w:val="28"/>
          <w:szCs w:val="28"/>
        </w:rPr>
      </w:pPr>
      <w:r w:rsidRPr="00313373">
        <w:rPr>
          <w:rFonts w:ascii="Times New Roman" w:eastAsia="Times New Roman" w:hAnsi="Times New Roman" w:cs="Times New Roman"/>
          <w:sz w:val="28"/>
          <w:szCs w:val="28"/>
        </w:rPr>
        <w:t>Теоретические и методические основы организации игровой деятельности детей раннего и дошкольного возраста : учебник для среднего профессионального образования / А. И. Савенков [и др.] ; под научной редакцией А. И. Савенкова. — Москва : Издательство Юрайт, 2024. — 339 с. — (Профессиональное образование). — ISBN 978-5-534-12667-9. — Текст : электронный // Образовательная платформа Юрайт [сайт]. — URL: https://urait.ru/bcode/542566 (дата обращения: 02.10.2024).</w:t>
      </w:r>
    </w:p>
    <w:sectPr w:rsidR="00AB0ECE" w:rsidRPr="002A69F4" w:rsidSect="002A69F4">
      <w:headerReference w:type="default" r:id="rId7"/>
      <w:footerReference w:type="default" r:id="rId8"/>
      <w:pgSz w:w="11906" w:h="16838"/>
      <w:pgMar w:top="1134" w:right="851"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87630" w14:textId="77777777" w:rsidR="00640490" w:rsidRDefault="00640490">
      <w:pPr>
        <w:spacing w:line="240" w:lineRule="auto"/>
      </w:pPr>
      <w:r>
        <w:separator/>
      </w:r>
    </w:p>
  </w:endnote>
  <w:endnote w:type="continuationSeparator" w:id="0">
    <w:p w14:paraId="53EC0C30" w14:textId="77777777" w:rsidR="00640490" w:rsidRDefault="00640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805830"/>
      <w:docPartObj>
        <w:docPartGallery w:val="AutoText"/>
      </w:docPartObj>
    </w:sdtPr>
    <w:sdtContent>
      <w:p w14:paraId="02649951" w14:textId="77777777" w:rsidR="00B3468E" w:rsidRDefault="00000000">
        <w:pPr>
          <w:pStyle w:val="a6"/>
          <w:jc w:val="right"/>
        </w:pPr>
        <w:r>
          <w:fldChar w:fldCharType="begin"/>
        </w:r>
        <w:r>
          <w:instrText>PAGE   \* MERGEFORMAT</w:instrText>
        </w:r>
        <w:r>
          <w:fldChar w:fldCharType="separate"/>
        </w:r>
        <w:r>
          <w:t>2</w:t>
        </w:r>
        <w:r>
          <w:fldChar w:fldCharType="end"/>
        </w:r>
      </w:p>
    </w:sdtContent>
  </w:sdt>
  <w:p w14:paraId="685A5B6A" w14:textId="77777777" w:rsidR="00B3468E" w:rsidRDefault="00B346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4A231" w14:textId="77777777" w:rsidR="00640490" w:rsidRDefault="00640490">
      <w:pPr>
        <w:spacing w:after="0"/>
      </w:pPr>
      <w:r>
        <w:separator/>
      </w:r>
    </w:p>
  </w:footnote>
  <w:footnote w:type="continuationSeparator" w:id="0">
    <w:p w14:paraId="52C10E35" w14:textId="77777777" w:rsidR="00640490" w:rsidRDefault="006404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4754" w14:textId="77777777" w:rsidR="00B3468E" w:rsidRDefault="00B3468E">
    <w:pP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13FF"/>
    <w:multiLevelType w:val="hybridMultilevel"/>
    <w:tmpl w:val="3B1E801E"/>
    <w:lvl w:ilvl="0" w:tplc="20001C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D5969A3"/>
    <w:multiLevelType w:val="hybridMultilevel"/>
    <w:tmpl w:val="CC6C066A"/>
    <w:lvl w:ilvl="0" w:tplc="906E6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50181614">
    <w:abstractNumId w:val="1"/>
  </w:num>
  <w:num w:numId="2" w16cid:durableId="26426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2A"/>
    <w:rsid w:val="000140F4"/>
    <w:rsid w:val="00074572"/>
    <w:rsid w:val="00085014"/>
    <w:rsid w:val="000E1D1C"/>
    <w:rsid w:val="00192841"/>
    <w:rsid w:val="001D7643"/>
    <w:rsid w:val="002A69F4"/>
    <w:rsid w:val="00313373"/>
    <w:rsid w:val="00365A26"/>
    <w:rsid w:val="00394A7A"/>
    <w:rsid w:val="003D3A96"/>
    <w:rsid w:val="003D531E"/>
    <w:rsid w:val="003E78E3"/>
    <w:rsid w:val="00446D3E"/>
    <w:rsid w:val="004A1E0B"/>
    <w:rsid w:val="004A620F"/>
    <w:rsid w:val="004D55CF"/>
    <w:rsid w:val="005256E9"/>
    <w:rsid w:val="0053248F"/>
    <w:rsid w:val="00557FEC"/>
    <w:rsid w:val="005851F7"/>
    <w:rsid w:val="00586B1E"/>
    <w:rsid w:val="00640490"/>
    <w:rsid w:val="006D7221"/>
    <w:rsid w:val="00715294"/>
    <w:rsid w:val="007713FD"/>
    <w:rsid w:val="007E79E6"/>
    <w:rsid w:val="00852B4C"/>
    <w:rsid w:val="008E2E79"/>
    <w:rsid w:val="009334E1"/>
    <w:rsid w:val="009843F5"/>
    <w:rsid w:val="009B15A4"/>
    <w:rsid w:val="00A25424"/>
    <w:rsid w:val="00A33F3F"/>
    <w:rsid w:val="00A50C2A"/>
    <w:rsid w:val="00A6361A"/>
    <w:rsid w:val="00AA2044"/>
    <w:rsid w:val="00AB0ECE"/>
    <w:rsid w:val="00B3468E"/>
    <w:rsid w:val="00BC7CB5"/>
    <w:rsid w:val="00CA3F2B"/>
    <w:rsid w:val="00CA7E12"/>
    <w:rsid w:val="00CE7E36"/>
    <w:rsid w:val="00D20743"/>
    <w:rsid w:val="00D3113D"/>
    <w:rsid w:val="00D44344"/>
    <w:rsid w:val="00D66008"/>
    <w:rsid w:val="00E2628A"/>
    <w:rsid w:val="00ED167A"/>
    <w:rsid w:val="00F50384"/>
    <w:rsid w:val="00F67237"/>
    <w:rsid w:val="00FD1EFF"/>
    <w:rsid w:val="6BAA6A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3E8B"/>
  <w15:docId w15:val="{15C8630B-6FA9-4676-A7BE-C20260A0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Title"/>
    <w:basedOn w:val="a"/>
    <w:next w:val="a"/>
    <w:qFormat/>
    <w:pPr>
      <w:keepNext/>
      <w:keepLines/>
      <w:spacing w:before="480" w:after="120"/>
    </w:pPr>
    <w:rPr>
      <w:b/>
      <w:sz w:val="72"/>
      <w:szCs w:val="72"/>
    </w:r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character" w:customStyle="1" w:styleId="a4">
    <w:name w:val="Верхний колонтитул Знак"/>
    <w:basedOn w:val="a0"/>
    <w:link w:val="a3"/>
    <w:uiPriority w:val="99"/>
    <w:qFormat/>
  </w:style>
  <w:style w:type="character" w:customStyle="1" w:styleId="a7">
    <w:name w:val="Нижний колонтитул Знак"/>
    <w:basedOn w:val="a0"/>
    <w:link w:val="a6"/>
    <w:uiPriority w:val="99"/>
    <w:qFormat/>
  </w:style>
  <w:style w:type="paragraph" w:styleId="a9">
    <w:name w:val="List Paragraph"/>
    <w:basedOn w:val="a"/>
    <w:uiPriority w:val="99"/>
    <w:unhideWhenUsed/>
    <w:rsid w:val="00A63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Едизавета Дюдикова</cp:lastModifiedBy>
  <cp:revision>2</cp:revision>
  <dcterms:created xsi:type="dcterms:W3CDTF">2024-12-06T16:41:00Z</dcterms:created>
  <dcterms:modified xsi:type="dcterms:W3CDTF">2024-12-06T16:41:00Z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34774A124F3E432E86239D81CDD1E4F0_13</vt:lpwstr>
  </property>
</Properties>
</file>